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1AF9" w:rsidRDefault="00911AF9">
      <w:pPr>
        <w:widowControl w:val="0"/>
        <w:pBdr>
          <w:top w:val="nil"/>
          <w:left w:val="nil"/>
          <w:bottom w:val="nil"/>
          <w:right w:val="nil"/>
          <w:between w:val="nil"/>
        </w:pBdr>
        <w:spacing w:after="0" w:line="276" w:lineRule="auto"/>
        <w:ind w:left="0" w:hanging="2"/>
        <w:jc w:val="left"/>
      </w:pPr>
    </w:p>
    <w:p w:rsidR="00911AF9" w:rsidRDefault="00911AF9">
      <w:pPr>
        <w:widowControl w:val="0"/>
        <w:pBdr>
          <w:top w:val="nil"/>
          <w:left w:val="nil"/>
          <w:bottom w:val="nil"/>
          <w:right w:val="nil"/>
          <w:between w:val="nil"/>
        </w:pBdr>
        <w:spacing w:after="0" w:line="276" w:lineRule="auto"/>
        <w:ind w:left="0" w:hanging="2"/>
        <w:jc w:val="left"/>
      </w:pPr>
    </w:p>
    <w:p w:rsidR="00911AF9" w:rsidRDefault="00911AF9">
      <w:pPr>
        <w:spacing w:line="240" w:lineRule="auto"/>
        <w:ind w:left="0" w:hanging="2"/>
        <w:jc w:val="center"/>
        <w:rPr>
          <w:rFonts w:ascii="Calibri" w:eastAsia="Calibri" w:hAnsi="Calibri" w:cs="Calibri"/>
        </w:rPr>
      </w:pPr>
    </w:p>
    <w:p w:rsidR="00911AF9" w:rsidRDefault="00BA6EB5">
      <w:pPr>
        <w:spacing w:after="200" w:line="276" w:lineRule="auto"/>
        <w:ind w:left="0" w:hanging="2"/>
        <w:jc w:val="center"/>
        <w:rPr>
          <w:rFonts w:ascii="Calibri" w:eastAsia="Calibri" w:hAnsi="Calibri" w:cs="Calibri"/>
          <w:b/>
        </w:rPr>
      </w:pPr>
      <w:r>
        <w:rPr>
          <w:rFonts w:ascii="Calibri" w:eastAsia="Calibri" w:hAnsi="Calibri" w:cs="Calibri"/>
          <w:b/>
        </w:rPr>
        <w:t>THE MINISTER FOR THE CABINET OFFICE ON BEHALF OF THE CROWN REPRESENTED BY THE GOVERNMENT PROPERTY AGENCY</w:t>
      </w:r>
    </w:p>
    <w:p w:rsidR="00911AF9" w:rsidRDefault="00BA6EB5">
      <w:pPr>
        <w:spacing w:after="200" w:line="276" w:lineRule="auto"/>
        <w:ind w:left="0" w:hanging="2"/>
        <w:jc w:val="center"/>
        <w:rPr>
          <w:rFonts w:ascii="Calibri" w:eastAsia="Calibri" w:hAnsi="Calibri" w:cs="Calibri"/>
          <w:b/>
        </w:rPr>
      </w:pPr>
      <w:r>
        <w:rPr>
          <w:rFonts w:ascii="Calibri" w:eastAsia="Calibri" w:hAnsi="Calibri" w:cs="Calibri"/>
          <w:b/>
        </w:rPr>
        <w:t xml:space="preserve">AND </w:t>
      </w:r>
    </w:p>
    <w:p w:rsidR="00911AF9" w:rsidRDefault="00BA6EB5">
      <w:pPr>
        <w:spacing w:after="200" w:line="276" w:lineRule="auto"/>
        <w:ind w:left="0" w:hanging="2"/>
        <w:jc w:val="center"/>
        <w:rPr>
          <w:rFonts w:ascii="Calibri" w:eastAsia="Calibri" w:hAnsi="Calibri" w:cs="Calibri"/>
          <w:b/>
          <w:smallCaps/>
        </w:rPr>
      </w:pPr>
      <w:r>
        <w:rPr>
          <w:rFonts w:ascii="Calibri" w:eastAsia="Calibri" w:hAnsi="Calibri" w:cs="Calibri"/>
          <w:b/>
        </w:rPr>
        <w:t xml:space="preserve">ISS FACILITY SERVICES LIMITED </w:t>
      </w:r>
    </w:p>
    <w:p w:rsidR="00911AF9" w:rsidRDefault="00BA6EB5">
      <w:pPr>
        <w:spacing w:before="240" w:line="276" w:lineRule="auto"/>
        <w:ind w:left="0" w:hanging="2"/>
        <w:jc w:val="center"/>
        <w:rPr>
          <w:rFonts w:ascii="Calibri" w:eastAsia="Calibri" w:hAnsi="Calibri" w:cs="Calibri"/>
        </w:rPr>
      </w:pPr>
      <w:r>
        <w:rPr>
          <w:rFonts w:ascii="Calibri" w:eastAsia="Calibri" w:hAnsi="Calibri" w:cs="Calibri"/>
          <w:b/>
          <w:smallCaps/>
        </w:rPr>
        <w:t>FACILITIES MANAGEMENT MARKETPLACE CONTRACT</w:t>
      </w:r>
    </w:p>
    <w:p w:rsidR="00911AF9" w:rsidRDefault="00BA6EB5">
      <w:pPr>
        <w:spacing w:before="240" w:line="276" w:lineRule="auto"/>
        <w:ind w:left="0" w:hanging="2"/>
        <w:jc w:val="center"/>
        <w:rPr>
          <w:rFonts w:ascii="Calibri" w:eastAsia="Calibri" w:hAnsi="Calibri" w:cs="Calibri"/>
        </w:rPr>
      </w:pPr>
      <w:r>
        <w:rPr>
          <w:rFonts w:ascii="Calibri" w:eastAsia="Calibri" w:hAnsi="Calibri" w:cs="Calibri"/>
          <w:b/>
          <w:smallCaps/>
        </w:rPr>
        <w:t>REF: RM3830</w:t>
      </w:r>
    </w:p>
    <w:p w:rsidR="00911AF9" w:rsidRDefault="00911AF9">
      <w:pPr>
        <w:spacing w:after="0" w:line="240" w:lineRule="auto"/>
        <w:ind w:left="0" w:hanging="2"/>
        <w:rPr>
          <w:rFonts w:ascii="Calibri" w:eastAsia="Calibri" w:hAnsi="Calibri" w:cs="Calibri"/>
          <w:sz w:val="20"/>
          <w:szCs w:val="20"/>
        </w:rPr>
      </w:pPr>
    </w:p>
    <w:p w:rsidR="00911AF9" w:rsidRDefault="00911AF9">
      <w:pPr>
        <w:spacing w:after="0" w:line="240" w:lineRule="auto"/>
        <w:ind w:left="0" w:hanging="2"/>
        <w:rPr>
          <w:rFonts w:ascii="Calibri" w:eastAsia="Calibri" w:hAnsi="Calibri" w:cs="Calibri"/>
          <w:sz w:val="20"/>
          <w:szCs w:val="20"/>
        </w:rPr>
      </w:pPr>
    </w:p>
    <w:p w:rsidR="00911AF9" w:rsidRDefault="00911AF9">
      <w:pPr>
        <w:spacing w:line="240" w:lineRule="auto"/>
        <w:ind w:left="0" w:hanging="2"/>
        <w:rPr>
          <w:rFonts w:ascii="Calibri" w:eastAsia="Calibri" w:hAnsi="Calibri" w:cs="Calibri"/>
          <w:sz w:val="20"/>
          <w:szCs w:val="20"/>
        </w:rPr>
      </w:pPr>
    </w:p>
    <w:p w:rsidR="00911AF9" w:rsidRDefault="00911AF9">
      <w:pPr>
        <w:spacing w:line="240" w:lineRule="auto"/>
        <w:ind w:left="0" w:hanging="2"/>
        <w:rPr>
          <w:rFonts w:ascii="Calibri" w:eastAsia="Calibri" w:hAnsi="Calibri" w:cs="Calibri"/>
          <w:sz w:val="20"/>
          <w:szCs w:val="20"/>
        </w:rPr>
      </w:pPr>
    </w:p>
    <w:p w:rsidR="00911AF9" w:rsidRDefault="00911AF9">
      <w:pPr>
        <w:spacing w:line="240" w:lineRule="auto"/>
        <w:ind w:left="0" w:hanging="2"/>
        <w:rPr>
          <w:rFonts w:ascii="Calibri" w:eastAsia="Calibri" w:hAnsi="Calibri" w:cs="Calibri"/>
          <w:sz w:val="20"/>
          <w:szCs w:val="20"/>
        </w:rPr>
      </w:pPr>
    </w:p>
    <w:p w:rsidR="00911AF9" w:rsidRDefault="00BA6EB5">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br w:type="page"/>
      </w:r>
      <w:r>
        <w:rPr>
          <w:rFonts w:ascii="Calibri" w:eastAsia="Calibri" w:hAnsi="Calibri" w:cs="Calibri"/>
          <w:b/>
          <w:smallCaps/>
          <w:color w:val="000000"/>
        </w:rPr>
        <w:lastRenderedPageBreak/>
        <w:t>CALL-OFF SCHEDULE 5</w:t>
      </w:r>
    </w:p>
    <w:p w:rsidR="00911AF9" w:rsidRDefault="00BA6EB5">
      <w:pPr>
        <w:pBdr>
          <w:top w:val="nil"/>
          <w:left w:val="nil"/>
          <w:bottom w:val="nil"/>
          <w:right w:val="nil"/>
          <w:between w:val="nil"/>
        </w:pBdr>
        <w:tabs>
          <w:tab w:val="center" w:pos="4153"/>
          <w:tab w:val="right" w:pos="8306"/>
          <w:tab w:val="left" w:pos="1810"/>
          <w:tab w:val="center" w:pos="4513"/>
          <w:tab w:val="right" w:pos="9026"/>
        </w:tabs>
        <w:spacing w:after="0" w:line="240" w:lineRule="auto"/>
        <w:ind w:left="0" w:hanging="2"/>
        <w:rPr>
          <w:rFonts w:ascii="Calibri" w:eastAsia="Calibri" w:hAnsi="Calibri" w:cs="Calibri"/>
          <w:color w:val="000000"/>
        </w:rPr>
      </w:pPr>
      <w:r>
        <w:rPr>
          <w:rFonts w:ascii="Calibri" w:eastAsia="Calibri" w:hAnsi="Calibri" w:cs="Calibri"/>
          <w:b/>
          <w:smallCaps/>
          <w:color w:val="000000"/>
        </w:rPr>
        <w:tab/>
      </w:r>
    </w:p>
    <w:p w:rsidR="00911AF9" w:rsidRDefault="00BA6EB5">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t>CALL-OFF PRICING</w:t>
      </w:r>
    </w:p>
    <w:p w:rsidR="00911AF9" w:rsidRDefault="00911AF9">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911AF9" w:rsidRDefault="00BA6EB5">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t>PART A - FIXED FEE PRICING</w:t>
      </w:r>
    </w:p>
    <w:p w:rsidR="00911AF9" w:rsidRDefault="00911AF9">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911AF9" w:rsidRDefault="00BA6EB5">
      <w:pPr>
        <w:keepNext/>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This part of this schedule shall apply where the fixed pricing option is selected in the Order Form.</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bookmarkStart w:id="0" w:name="_heading=h.gjdgxs" w:colFirst="0" w:colLast="0"/>
      <w:bookmarkEnd w:id="0"/>
      <w:r>
        <w:rPr>
          <w:rFonts w:ascii="Calibri" w:eastAsia="Calibri" w:hAnsi="Calibri" w:cs="Calibri"/>
          <w:b/>
          <w:color w:val="000000"/>
        </w:rPr>
        <w:t>CALCULATION OF THE CHARGES</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fixed fee Charges shall be: </w:t>
      </w:r>
    </w:p>
    <w:p w:rsidR="00911AF9" w:rsidRDefault="00BA6EB5">
      <w:pPr>
        <w:numPr>
          <w:ilvl w:val="2"/>
          <w:numId w:val="1"/>
        </w:numPr>
        <w:pBdr>
          <w:top w:val="nil"/>
          <w:left w:val="nil"/>
          <w:bottom w:val="nil"/>
          <w:right w:val="nil"/>
          <w:between w:val="nil"/>
        </w:pBdr>
        <w:shd w:val="clear" w:color="auto" w:fill="FFFFFF"/>
        <w:spacing w:line="240" w:lineRule="auto"/>
        <w:ind w:left="0" w:hanging="2"/>
        <w:rPr>
          <w:rFonts w:ascii="Calibri" w:eastAsia="Calibri" w:hAnsi="Calibri" w:cs="Calibri"/>
          <w:color w:val="000000"/>
        </w:rPr>
      </w:pPr>
      <w:r>
        <w:rPr>
          <w:rFonts w:ascii="Calibri" w:eastAsia="Calibri" w:hAnsi="Calibri" w:cs="Calibri"/>
          <w:color w:val="222222"/>
          <w:highlight w:val="white"/>
        </w:rPr>
        <w:t>calculated on the basis of the rates and prices specified in the Direct Award Prices or the Fixed Fee Pricing Matrix as submitted at Further Competition, and based on the principles in Annex 1; </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1" w:name="_heading=h.30j0zll" w:colFirst="0" w:colLast="0"/>
      <w:bookmarkEnd w:id="1"/>
      <w:r>
        <w:rPr>
          <w:rFonts w:ascii="Calibri" w:eastAsia="Calibri" w:hAnsi="Calibri" w:cs="Calibri"/>
          <w:color w:val="000000"/>
        </w:rPr>
        <w:t>paid in respect of Service Months for full and proper performance by the Supplier of its obligations under the Call-Off Contract; and</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2" w:name="_heading=h.1fob9te" w:colFirst="0" w:colLast="0"/>
      <w:bookmarkEnd w:id="2"/>
      <w:r>
        <w:rPr>
          <w:rFonts w:ascii="Calibri" w:eastAsia="Calibri" w:hAnsi="Calibri" w:cs="Calibri"/>
          <w:color w:val="000000"/>
        </w:rPr>
        <w:t>paid by way of monthly payments ("</w:t>
      </w:r>
      <w:r>
        <w:rPr>
          <w:rFonts w:ascii="Calibri" w:eastAsia="Calibri" w:hAnsi="Calibri" w:cs="Calibri"/>
          <w:b/>
          <w:color w:val="000000"/>
        </w:rPr>
        <w:t>Monthly Payments</w:t>
      </w:r>
      <w:r>
        <w:rPr>
          <w:rFonts w:ascii="Calibri" w:eastAsia="Calibri" w:hAnsi="Calibri" w:cs="Calibri"/>
          <w:color w:val="000000"/>
        </w:rPr>
        <w:t>") which shall be calculated in accordance with paragraph 1.2 below.</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Subject to paragraphs 1.3 and 1.4 below, the Monthly Payment (</w:t>
      </w:r>
      <w:proofErr w:type="spellStart"/>
      <w:r>
        <w:rPr>
          <w:rFonts w:ascii="Calibri" w:eastAsia="Calibri" w:hAnsi="Calibri" w:cs="Calibri"/>
          <w:color w:val="000000"/>
        </w:rPr>
        <w:t>MPn</w:t>
      </w:r>
      <w:proofErr w:type="spellEnd"/>
      <w:r>
        <w:rPr>
          <w:rFonts w:ascii="Calibri" w:eastAsia="Calibri" w:hAnsi="Calibri" w:cs="Calibri"/>
          <w:color w:val="000000"/>
        </w:rPr>
        <w:t>), in respect of a Service Month “n” shall be calculated in accordance with the following formula:</w:t>
      </w:r>
    </w:p>
    <w:p w:rsidR="00911AF9" w:rsidRDefault="00CA392E">
      <w:pPr>
        <w:pBdr>
          <w:top w:val="nil"/>
          <w:left w:val="nil"/>
          <w:bottom w:val="nil"/>
          <w:right w:val="nil"/>
          <w:between w:val="nil"/>
        </w:pBdr>
        <w:spacing w:after="120" w:line="240" w:lineRule="auto"/>
        <w:ind w:left="0" w:hanging="2"/>
        <w:jc w:val="center"/>
        <w:rPr>
          <w:rFonts w:ascii="Calibri" w:eastAsia="Calibri" w:hAnsi="Calibri" w:cs="Calibri"/>
          <w:color w:val="000000"/>
        </w:rPr>
      </w:pPr>
      <w:r>
        <w:rPr>
          <w:rFonts w:ascii="Calibri" w:eastAsia="Calibri" w:hAnsi="Calibri" w:cs="Calibri"/>
          <w:b/>
          <w:color w:val="000000"/>
        </w:rPr>
        <w:pict w14:anchorId="70BD7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0" o:spid="_x0000_i1025" type="#_x0000_t75" style="width:222pt;height:17pt;visibility:visible">
            <v:imagedata r:id="rId8" o:title=""/>
            <v:path o:extrusionok="t"/>
          </v:shape>
        </w:pict>
      </w:r>
    </w:p>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where:</w:t>
      </w:r>
    </w:p>
    <w:tbl>
      <w:tblPr>
        <w:tblStyle w:val="a5"/>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911AF9">
        <w:tc>
          <w:tcPr>
            <w:tcW w:w="1134"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proofErr w:type="spellStart"/>
            <w:r>
              <w:rPr>
                <w:rFonts w:ascii="Calibri" w:eastAsia="Calibri" w:hAnsi="Calibri" w:cs="Calibri"/>
                <w:color w:val="000000"/>
              </w:rPr>
              <w:t>MP</w:t>
            </w:r>
            <w:r>
              <w:rPr>
                <w:rFonts w:ascii="Calibri" w:eastAsia="Calibri" w:hAnsi="Calibri" w:cs="Calibri"/>
                <w:color w:val="000000"/>
                <w:vertAlign w:val="subscript"/>
              </w:rPr>
              <w:t>n</w:t>
            </w:r>
            <w:proofErr w:type="spellEnd"/>
          </w:p>
        </w:tc>
        <w:tc>
          <w:tcPr>
            <w:tcW w:w="6939"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Monthly Payment to be determined in respect of the Service Month “n”;</w:t>
            </w:r>
          </w:p>
        </w:tc>
      </w:tr>
      <w:tr w:rsidR="00911AF9">
        <w:tc>
          <w:tcPr>
            <w:tcW w:w="1134"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proofErr w:type="spellStart"/>
            <w:r>
              <w:rPr>
                <w:rFonts w:ascii="Calibri" w:eastAsia="Calibri" w:hAnsi="Calibri" w:cs="Calibri"/>
                <w:color w:val="000000"/>
              </w:rPr>
              <w:t>BMP</w:t>
            </w:r>
            <w:r>
              <w:rPr>
                <w:rFonts w:ascii="Calibri" w:eastAsia="Calibri" w:hAnsi="Calibri" w:cs="Calibri"/>
                <w:color w:val="000000"/>
                <w:vertAlign w:val="subscript"/>
              </w:rPr>
              <w:t>n</w:t>
            </w:r>
            <w:proofErr w:type="spellEnd"/>
          </w:p>
        </w:tc>
        <w:tc>
          <w:tcPr>
            <w:tcW w:w="6939"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Baseline Monthly Payment for Service Month “n” which is calculated in accordance with paragraph 2 below;</w:t>
            </w:r>
          </w:p>
        </w:tc>
      </w:tr>
      <w:tr w:rsidR="00911AF9">
        <w:tc>
          <w:tcPr>
            <w:tcW w:w="1134"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PTC</w:t>
            </w:r>
            <w:r>
              <w:rPr>
                <w:rFonts w:ascii="Calibri" w:eastAsia="Calibri" w:hAnsi="Calibri" w:cs="Calibri"/>
                <w:color w:val="000000"/>
                <w:vertAlign w:val="subscript"/>
              </w:rPr>
              <w:t>n-1</w:t>
            </w:r>
            <w:r>
              <w:rPr>
                <w:rFonts w:ascii="Calibri" w:eastAsia="Calibri" w:hAnsi="Calibri" w:cs="Calibri"/>
                <w:color w:val="000000"/>
                <w:vertAlign w:val="subscript"/>
              </w:rPr>
              <w:tab/>
            </w:r>
          </w:p>
        </w:tc>
        <w:tc>
          <w:tcPr>
            <w:tcW w:w="6939"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 xml:space="preserve">is the Pass Through Costs due in respect of the Previous Service Month which is calculated in accordance with paragraph 3 below; </w:t>
            </w:r>
          </w:p>
        </w:tc>
      </w:tr>
      <w:tr w:rsidR="00911AF9">
        <w:tc>
          <w:tcPr>
            <w:tcW w:w="1134"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bookmarkStart w:id="3" w:name="_heading=h.44sinio" w:colFirst="0" w:colLast="0"/>
            <w:bookmarkEnd w:id="3"/>
            <w:r>
              <w:rPr>
                <w:rFonts w:ascii="Calibri" w:eastAsia="Calibri" w:hAnsi="Calibri" w:cs="Calibri"/>
                <w:color w:val="000000"/>
              </w:rPr>
              <w:t>WO</w:t>
            </w:r>
            <w:r>
              <w:rPr>
                <w:rFonts w:ascii="Calibri" w:eastAsia="Calibri" w:hAnsi="Calibri" w:cs="Calibri"/>
                <w:color w:val="000000"/>
                <w:vertAlign w:val="subscript"/>
              </w:rPr>
              <w:t xml:space="preserve"> n-1</w:t>
            </w:r>
          </w:p>
        </w:tc>
        <w:tc>
          <w:tcPr>
            <w:tcW w:w="6939"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total price for Work Orders which have been completed in the Previous Service Month which shall be calculated in accordance with paragraph 4 below;</w:t>
            </w:r>
          </w:p>
        </w:tc>
      </w:tr>
      <w:tr w:rsidR="00911AF9">
        <w:trPr>
          <w:trHeight w:val="567"/>
        </w:trPr>
        <w:tc>
          <w:tcPr>
            <w:tcW w:w="1134"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TRP</w:t>
            </w:r>
            <w:r>
              <w:rPr>
                <w:rFonts w:ascii="Calibri" w:eastAsia="Calibri" w:hAnsi="Calibri" w:cs="Calibri"/>
                <w:color w:val="000000"/>
                <w:vertAlign w:val="subscript"/>
              </w:rPr>
              <w:t xml:space="preserve"> n-1</w:t>
            </w:r>
          </w:p>
        </w:tc>
        <w:tc>
          <w:tcPr>
            <w:tcW w:w="6939" w:type="dxa"/>
          </w:tcPr>
          <w:p w:rsidR="00911AF9" w:rsidRDefault="00BA6EB5">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monthly TUPE risk premium payable for the Previous Service Month calculated in accordance with Call-Off Schedule 6 (TUPE Surcharge) ("Monthly TUPE Risk Premium") and</w:t>
            </w:r>
          </w:p>
        </w:tc>
      </w:tr>
      <w:tr w:rsidR="00911AF9">
        <w:tc>
          <w:tcPr>
            <w:tcW w:w="1134" w:type="dxa"/>
          </w:tcPr>
          <w:p w:rsidR="00911AF9" w:rsidRDefault="00BA6EB5">
            <w:pPr>
              <w:pBdr>
                <w:top w:val="nil"/>
                <w:left w:val="nil"/>
                <w:bottom w:val="nil"/>
                <w:right w:val="nil"/>
                <w:between w:val="nil"/>
              </w:pBdr>
              <w:spacing w:after="120" w:line="240" w:lineRule="auto"/>
              <w:ind w:left="0" w:hanging="2"/>
              <w:rPr>
                <w:rFonts w:ascii="Calibri" w:eastAsia="Calibri" w:hAnsi="Calibri" w:cs="Calibri"/>
                <w:color w:val="000000"/>
              </w:rPr>
            </w:pPr>
            <w:r>
              <w:rPr>
                <w:rFonts w:ascii="Calibri" w:eastAsia="Calibri" w:hAnsi="Calibri" w:cs="Calibri"/>
                <w:color w:val="000000"/>
              </w:rPr>
              <w:t>PA</w:t>
            </w:r>
            <w:r>
              <w:rPr>
                <w:rFonts w:ascii="Calibri" w:eastAsia="Calibri" w:hAnsi="Calibri" w:cs="Calibri"/>
                <w:color w:val="000000"/>
                <w:vertAlign w:val="subscript"/>
              </w:rPr>
              <w:t>n-1</w:t>
            </w:r>
          </w:p>
        </w:tc>
        <w:tc>
          <w:tcPr>
            <w:tcW w:w="6939" w:type="dxa"/>
          </w:tcPr>
          <w:p w:rsidR="00911AF9" w:rsidRDefault="00BA6EB5">
            <w:pPr>
              <w:pBdr>
                <w:top w:val="nil"/>
                <w:left w:val="nil"/>
                <w:bottom w:val="nil"/>
                <w:right w:val="nil"/>
                <w:between w:val="nil"/>
              </w:pBdr>
              <w:spacing w:after="120" w:line="240" w:lineRule="auto"/>
              <w:ind w:left="0" w:hanging="2"/>
              <w:rPr>
                <w:rFonts w:ascii="Calibri" w:eastAsia="Calibri" w:hAnsi="Calibri" w:cs="Calibri"/>
                <w:color w:val="000000"/>
              </w:rPr>
            </w:pPr>
            <w:r>
              <w:rPr>
                <w:rFonts w:ascii="Calibri" w:eastAsia="Calibri" w:hAnsi="Calibri" w:cs="Calibri"/>
                <w:color w:val="000000"/>
              </w:rPr>
              <w:t>is the KPI Credit in respect of the Previous Service Month set off against the Earn Back Amount due (if applicable) for the current Service Month (or where the Order Form states that KPIs are not applicable then PA</w:t>
            </w:r>
            <w:r>
              <w:rPr>
                <w:rFonts w:ascii="Calibri" w:eastAsia="Calibri" w:hAnsi="Calibri" w:cs="Calibri"/>
                <w:color w:val="000000"/>
                <w:vertAlign w:val="subscript"/>
              </w:rPr>
              <w:t>n-1</w:t>
            </w:r>
            <w:r>
              <w:rPr>
                <w:rFonts w:ascii="Calibri" w:eastAsia="Calibri" w:hAnsi="Calibri" w:cs="Calibri"/>
                <w:color w:val="000000"/>
              </w:rPr>
              <w:t xml:space="preserve"> shall be deemed to be £0).</w:t>
            </w:r>
          </w:p>
          <w:p w:rsidR="00911AF9" w:rsidRDefault="00911AF9">
            <w:pPr>
              <w:pBdr>
                <w:top w:val="nil"/>
                <w:left w:val="nil"/>
                <w:bottom w:val="nil"/>
                <w:right w:val="nil"/>
                <w:between w:val="nil"/>
              </w:pBdr>
              <w:spacing w:after="120" w:line="240" w:lineRule="auto"/>
              <w:ind w:left="0" w:hanging="2"/>
              <w:rPr>
                <w:rFonts w:ascii="Calibri" w:eastAsia="Calibri" w:hAnsi="Calibri" w:cs="Calibri"/>
                <w:color w:val="000000"/>
              </w:rPr>
            </w:pPr>
          </w:p>
        </w:tc>
      </w:tr>
    </w:tbl>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4" w:name="_heading=h.3znysh7" w:colFirst="0" w:colLast="0"/>
      <w:bookmarkEnd w:id="4"/>
      <w:r>
        <w:rPr>
          <w:rFonts w:ascii="Calibri" w:eastAsia="Calibri" w:hAnsi="Calibri" w:cs="Calibri"/>
          <w:color w:val="000000"/>
        </w:rPr>
        <w:lastRenderedPageBreak/>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911AF9" w:rsidRDefault="00CA392E">
      <w:pPr>
        <w:pBdr>
          <w:top w:val="nil"/>
          <w:left w:val="nil"/>
          <w:bottom w:val="nil"/>
          <w:right w:val="nil"/>
          <w:between w:val="nil"/>
        </w:pBdr>
        <w:spacing w:after="200" w:line="240" w:lineRule="auto"/>
        <w:ind w:left="0" w:hanging="2"/>
        <w:rPr>
          <w:rFonts w:ascii="Calibri" w:eastAsia="Calibri" w:hAnsi="Calibri" w:cs="Calibri"/>
          <w:color w:val="000000"/>
        </w:rPr>
      </w:pPr>
      <w:bookmarkStart w:id="5" w:name="_heading=h.2et92p0" w:colFirst="0" w:colLast="0"/>
      <w:bookmarkEnd w:id="5"/>
      <w:r>
        <w:rPr>
          <w:rFonts w:ascii="Calibri" w:eastAsia="Calibri" w:hAnsi="Calibri" w:cs="Calibri"/>
          <w:color w:val="000000"/>
        </w:rPr>
        <w:pict>
          <v:shape id="_x0000_i1026" type="#_x0000_t75" style="width:248pt;height:15.5pt;visibility:visible">
            <v:imagedata r:id="rId9" o:title=""/>
            <v:path o:extrusionok="t"/>
          </v:shape>
        </w:pic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Following the final Service Month during the Contract Period a balancing payment will be calculated to account for:</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KPI Credit calculated in respect of the final Service Month;</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Pass Through Costs incurred within the final Service Month; </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Monthly TUPE Risk Premium payable in respect of the final Service Month;</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any Earn Back Amount payable in respect of the final Service Month; and</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total price for Work Orders which have been completed in the final Service Month,</w:t>
      </w:r>
    </w:p>
    <w:p w:rsidR="00911AF9" w:rsidRDefault="00BA6EB5">
      <w:p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and such balancing payment will be paid to, or deducted from, the sums due to the Supplier following the assessment of the Supplier’s performance in the final Service Month. </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6" w:name="_heading=h.tyjcwt" w:colFirst="0" w:colLast="0"/>
      <w:bookmarkEnd w:id="6"/>
      <w:r>
        <w:rPr>
          <w:rFonts w:ascii="Calibri" w:eastAsia="Calibri" w:hAnsi="Calibri" w:cs="Calibri"/>
          <w:color w:val="000000"/>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BASELINE MONTHLY PAYMENT</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7" w:name="_heading=h.3dy6vkm" w:colFirst="0" w:colLast="0"/>
      <w:bookmarkEnd w:id="7"/>
      <w:r>
        <w:rPr>
          <w:rFonts w:ascii="Calibri" w:eastAsia="Calibri" w:hAnsi="Calibri" w:cs="Calibri"/>
          <w:color w:val="000000"/>
        </w:rPr>
        <w:t>The baseline monthly payment ("</w:t>
      </w:r>
      <w:r>
        <w:rPr>
          <w:rFonts w:ascii="Calibri" w:eastAsia="Calibri" w:hAnsi="Calibri" w:cs="Calibri"/>
          <w:b/>
          <w:color w:val="000000"/>
        </w:rPr>
        <w:t>Baseline Monthly Payment</w:t>
      </w:r>
      <w:r>
        <w:rPr>
          <w:rFonts w:ascii="Calibri" w:eastAsia="Calibri" w:hAnsi="Calibri" w:cs="Calibri"/>
          <w:color w:val="000000"/>
        </w:rPr>
        <w:t>") payable in respect of a Service Month shall be set by reference to the Fixed Price Pricing Matrix as submitted at Further Competition.</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PASS THROUGH COSTS</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the Order Form indicates that the Supplier is entitled to claim Pass Through Costs  then:</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only those types of Pass Through Costs set out in the Order Form shall be recoverable;</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Pass Through Costs shall only be recoverable where they are incurred in accordance with the guidelines that the Buyer may issue to the Supplier from time to time; </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shall not be entitled to charge any additional amount on top of the Pass Through Costs including any margin, mark up or uplift costs; and</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8" w:name="_heading=h.1t3h5sf" w:colFirst="0" w:colLast="0"/>
      <w:bookmarkEnd w:id="8"/>
      <w:r>
        <w:rPr>
          <w:rFonts w:ascii="Calibri" w:eastAsia="Calibri" w:hAnsi="Calibri" w:cs="Calibri"/>
          <w:color w:val="000000"/>
        </w:rPr>
        <w:lastRenderedPageBreak/>
        <w:t>any claim for Pass Through Costs shall be supported by such documentation as the Buyer may request from time to time.</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WORK ORDERS</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9" w:name="_heading=h.4d34og8" w:colFirst="0" w:colLast="0"/>
      <w:bookmarkEnd w:id="9"/>
      <w:r>
        <w:rPr>
          <w:rFonts w:ascii="Calibri" w:eastAsia="Calibri" w:hAnsi="Calibri" w:cs="Calibri"/>
          <w:color w:val="000000"/>
        </w:rPr>
        <w:t>The price for Work Orders shall be calculated using the mechanism set out in Schedule 4A (Billable Works &amp; Projects).</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INDEXATION</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Any amounts or sums in this Call-Off Contract which are expressed in the Order Form to be "subject to Indexation" shall be adjusted in accordance with the provisions of this Paragraph 5 to reflect the effects of inflation.  </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Indexation applies, the relevant adjustment shall be:</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10" w:name="_heading=h.2s8eyo1" w:colFirst="0" w:colLast="0"/>
      <w:bookmarkEnd w:id="10"/>
      <w:r>
        <w:rPr>
          <w:rFonts w:ascii="Calibri" w:eastAsia="Calibri" w:hAnsi="Calibri" w:cs="Calibri"/>
          <w:color w:val="000000"/>
        </w:rPr>
        <w:t xml:space="preserve">applied on the dates set out in the Order Form (each such date an </w:t>
      </w:r>
      <w:r>
        <w:rPr>
          <w:rFonts w:ascii="Calibri" w:eastAsia="Calibri" w:hAnsi="Calibri" w:cs="Calibri"/>
          <w:b/>
          <w:color w:val="000000"/>
        </w:rPr>
        <w:t>"Adjustment Date"</w:t>
      </w:r>
      <w:r>
        <w:rPr>
          <w:rFonts w:ascii="Calibri" w:eastAsia="Calibri" w:hAnsi="Calibri" w:cs="Calibri"/>
          <w:color w:val="000000"/>
        </w:rPr>
        <w:t>); and</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determined by multiplying the relevant amount or sum by the percentage increase or changes in the Payment Index published since the previous Adjustment Date. </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11" w:name="_heading=h.17dp8vu" w:colFirst="0" w:colLast="0"/>
      <w:bookmarkEnd w:id="11"/>
      <w:r>
        <w:rPr>
          <w:rFonts w:ascii="Calibri" w:eastAsia="Calibri" w:hAnsi="Calibri" w:cs="Calibri"/>
          <w:color w:val="000000"/>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If the Payment Index has not been published for the relevant month as required for this calculation then the last published value of the index available at the Adjustment Date shall be used.</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the Payment Index is no longer published, the Buyer and the Supplier shall agree a fair and reasonable replacement that will have substantially the same effect.</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PRICING FOR VARIATIONS</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 as submitted at Further Competition.</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Where any variation to the fixed fee Charges results in the Variation Threshold being exceeded, 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911AF9" w:rsidRDefault="00BA6EB5">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lastRenderedPageBreak/>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911AF9" w:rsidRDefault="00BA6EB5">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911AF9" w:rsidRDefault="00BA6EB5">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911AF9" w:rsidRDefault="00BA6EB5">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911AF9" w:rsidRDefault="00911AF9">
      <w:pPr>
        <w:pBdr>
          <w:top w:val="nil"/>
          <w:left w:val="nil"/>
          <w:bottom w:val="nil"/>
          <w:right w:val="nil"/>
          <w:between w:val="nil"/>
        </w:pBdr>
        <w:spacing w:line="240" w:lineRule="auto"/>
        <w:ind w:left="0" w:hanging="2"/>
        <w:rPr>
          <w:rFonts w:ascii="Calibri" w:eastAsia="Calibri" w:hAnsi="Calibri" w:cs="Calibri"/>
          <w:color w:val="000000"/>
        </w:rPr>
      </w:pPr>
    </w:p>
    <w:p w:rsidR="00911AF9" w:rsidRDefault="00911AF9">
      <w:pPr>
        <w:pBdr>
          <w:top w:val="nil"/>
          <w:left w:val="nil"/>
          <w:bottom w:val="nil"/>
          <w:right w:val="nil"/>
          <w:between w:val="nil"/>
        </w:pBdr>
        <w:spacing w:line="240" w:lineRule="auto"/>
        <w:ind w:left="0" w:hanging="2"/>
        <w:rPr>
          <w:rFonts w:ascii="Calibri" w:eastAsia="Calibri" w:hAnsi="Calibri" w:cs="Calibri"/>
          <w:color w:val="000000"/>
        </w:rPr>
      </w:pPr>
      <w:bookmarkStart w:id="12" w:name="_heading=h.3rdcrjn" w:colFirst="0" w:colLast="0"/>
      <w:bookmarkEnd w:id="12"/>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CHANGES TO MINIMUM/LIVING WAGE</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Suppliers must include in their Impact Assessment evidence of the:</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Supplier Personnel affected by the Mandatory Wage Increase and the Services that they provide; </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affected Supplier Personnel’s current hourly rate of pay; and</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number of hours worked by each of the affected Supplier Personnel.  </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lastRenderedPageBreak/>
        <w:t>The Buyer is not required to accept the Variation request under this Paragraph 7 and must not accept any variation request that:</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exceeds the difference between the Indexation Rate and the current Mandatory Wage rate increase for each member of the Supplier Personnel affected by the Mandatory Wage increase;</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seeks to increases in the Charges which go beyond the Services affected by the Mandatory Wage increase; and </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INVOICING</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In addition to its obligations in clause 4 in the Core Terms (Price and payments) the Supplier shall ensure that each invoice it prepares in relation to the Charges:</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period to which the invoice relates;</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Deliverables to which the invoice relates;</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sets out the calculations used to reach the amount of the Charges that are being invoiced;</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separately itemises any expense or taxes said to be payable by the Buyer; and</w:t>
      </w:r>
    </w:p>
    <w:p w:rsidR="00911AF9" w:rsidRDefault="00BA6EB5">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Supplier's VAT code.</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911AF9" w:rsidRDefault="00BA6EB5">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EXTENSION PERIOD</w:t>
      </w:r>
    </w:p>
    <w:p w:rsidR="00911AF9" w:rsidRDefault="00BA6EB5">
      <w:pPr>
        <w:numPr>
          <w:ilvl w:val="1"/>
          <w:numId w:val="1"/>
        </w:numPr>
        <w:pBdr>
          <w:top w:val="nil"/>
          <w:left w:val="nil"/>
          <w:bottom w:val="nil"/>
          <w:right w:val="nil"/>
          <w:between w:val="nil"/>
        </w:pBdr>
        <w:spacing w:line="240" w:lineRule="auto"/>
        <w:ind w:left="0" w:hanging="2"/>
        <w:rPr>
          <w:rFonts w:ascii="Calibri" w:eastAsia="Calibri" w:hAnsi="Calibri" w:cs="Calibri"/>
          <w:color w:val="000000"/>
        </w:rPr>
        <w:sectPr w:rsidR="00911AF9">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06" w:footer="706" w:gutter="0"/>
          <w:pgNumType w:start="1"/>
          <w:cols w:space="720"/>
        </w:sectPr>
      </w:pPr>
      <w:r>
        <w:rPr>
          <w:rFonts w:ascii="Calibri" w:eastAsia="Calibri" w:hAnsi="Calibri" w:cs="Calibri"/>
          <w:color w:val="000000"/>
        </w:rPr>
        <w:t xml:space="preserve"> 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p w:rsidR="00911AF9" w:rsidRDefault="00BA6EB5">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lastRenderedPageBreak/>
        <w:t xml:space="preserve">PART B - TARGET COST PRICING - NOT USED </w:t>
      </w:r>
    </w:p>
    <w:p w:rsidR="00911AF9" w:rsidRDefault="00911AF9">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911AF9" w:rsidRDefault="00911AF9">
      <w:pPr>
        <w:ind w:left="0" w:hanging="2"/>
      </w:pPr>
    </w:p>
    <w:p w:rsidR="00911AF9" w:rsidRDefault="00911AF9">
      <w:pPr>
        <w:ind w:left="0" w:hanging="2"/>
      </w:pPr>
    </w:p>
    <w:p w:rsidR="00911AF9" w:rsidRDefault="00911AF9">
      <w:pPr>
        <w:ind w:left="0" w:hanging="2"/>
      </w:pPr>
    </w:p>
    <w:p w:rsidR="00911AF9" w:rsidRDefault="00911AF9">
      <w:pPr>
        <w:ind w:left="0" w:hanging="2"/>
      </w:pPr>
    </w:p>
    <w:p w:rsidR="00911AF9" w:rsidRDefault="00911AF9">
      <w:pPr>
        <w:ind w:left="0" w:hanging="2"/>
      </w:pPr>
    </w:p>
    <w:p w:rsidR="00911AF9" w:rsidRDefault="00BA6EB5">
      <w:pPr>
        <w:tabs>
          <w:tab w:val="left" w:pos="756"/>
        </w:tabs>
        <w:ind w:left="0" w:hanging="2"/>
        <w:sectPr w:rsidR="00911AF9">
          <w:pgSz w:w="11909" w:h="16834"/>
          <w:pgMar w:top="1440" w:right="1440" w:bottom="1440" w:left="1440" w:header="706" w:footer="706" w:gutter="0"/>
          <w:cols w:space="720"/>
          <w:titlePg/>
        </w:sectPr>
      </w:pPr>
      <w:r>
        <w:tab/>
      </w:r>
    </w:p>
    <w:p w:rsidR="00911AF9" w:rsidRDefault="00BA6EB5">
      <w:pPr>
        <w:numPr>
          <w:ilvl w:val="0"/>
          <w:numId w:val="2"/>
        </w:numPr>
        <w:pBdr>
          <w:top w:val="nil"/>
          <w:left w:val="nil"/>
          <w:bottom w:val="nil"/>
          <w:right w:val="nil"/>
          <w:between w:val="nil"/>
        </w:pBdr>
        <w:spacing w:line="240" w:lineRule="auto"/>
        <w:ind w:left="0" w:hanging="2"/>
        <w:jc w:val="center"/>
        <w:rPr>
          <w:rFonts w:ascii="Calibri" w:eastAsia="Calibri" w:hAnsi="Calibri" w:cs="Calibri"/>
          <w:b/>
          <w:color w:val="000000"/>
        </w:rPr>
      </w:pPr>
      <w:r>
        <w:rPr>
          <w:rFonts w:ascii="Calibri" w:eastAsia="Calibri" w:hAnsi="Calibri" w:cs="Calibri"/>
          <w:b/>
          <w:color w:val="000000"/>
        </w:rPr>
        <w:lastRenderedPageBreak/>
        <w:t>Annex 1</w:t>
      </w:r>
    </w:p>
    <w:p w:rsidR="00911AF9" w:rsidRDefault="00BA6EB5">
      <w:pPr>
        <w:numPr>
          <w:ilvl w:val="0"/>
          <w:numId w:val="2"/>
        </w:numPr>
        <w:pBdr>
          <w:top w:val="nil"/>
          <w:left w:val="nil"/>
          <w:bottom w:val="nil"/>
          <w:right w:val="nil"/>
          <w:between w:val="nil"/>
        </w:pBdr>
        <w:spacing w:line="240" w:lineRule="auto"/>
        <w:ind w:left="0" w:hanging="2"/>
        <w:jc w:val="center"/>
        <w:rPr>
          <w:rFonts w:ascii="Calibri" w:eastAsia="Calibri" w:hAnsi="Calibri" w:cs="Calibri"/>
          <w:color w:val="000000"/>
        </w:rPr>
      </w:pPr>
      <w:r>
        <w:rPr>
          <w:rFonts w:ascii="Calibri" w:eastAsia="Calibri" w:hAnsi="Calibri" w:cs="Calibri"/>
          <w:b/>
          <w:color w:val="000000"/>
        </w:rPr>
        <w:t>Further Competition Pricing Matrix principles</w:t>
      </w:r>
    </w:p>
    <w:p w:rsidR="00911AF9" w:rsidRDefault="00BA6EB5">
      <w:pPr>
        <w:numPr>
          <w:ilvl w:val="0"/>
          <w:numId w:val="2"/>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noProof/>
          <w:lang w:eastAsia="en-GB"/>
        </w:rPr>
        <w:drawing>
          <wp:inline distT="114300" distB="114300" distL="114300" distR="114300">
            <wp:extent cx="7805738" cy="4296833"/>
            <wp:effectExtent l="0" t="0" r="0" b="0"/>
            <wp:docPr id="23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
                    <a:srcRect/>
                    <a:stretch>
                      <a:fillRect/>
                    </a:stretch>
                  </pic:blipFill>
                  <pic:spPr>
                    <a:xfrm>
                      <a:off x="0" y="0"/>
                      <a:ext cx="7805738" cy="4296833"/>
                    </a:xfrm>
                    <a:prstGeom prst="rect">
                      <a:avLst/>
                    </a:prstGeom>
                    <a:ln/>
                  </pic:spPr>
                </pic:pic>
              </a:graphicData>
            </a:graphic>
          </wp:inline>
        </w:drawing>
      </w:r>
      <w:r>
        <w:rPr>
          <w:noProof/>
          <w:lang w:eastAsia="en-GB"/>
        </w:rPr>
        <mc:AlternateContent>
          <mc:Choice Requires="wps">
            <w:drawing>
              <wp:anchor distT="0" distB="0" distL="114300" distR="114300" simplePos="0" relativeHeight="251658240" behindDoc="0" locked="0" layoutInCell="1" hidden="0" allowOverlap="1">
                <wp:simplePos x="0" y="0"/>
                <wp:positionH relativeFrom="column">
                  <wp:posOffset>-571499</wp:posOffset>
                </wp:positionH>
                <wp:positionV relativeFrom="paragraph">
                  <wp:posOffset>3911600</wp:posOffset>
                </wp:positionV>
                <wp:extent cx="0" cy="25400"/>
                <wp:effectExtent l="0" t="0" r="0" b="0"/>
                <wp:wrapNone/>
                <wp:docPr id="234" name="Straight Arrow Connector 234"/>
                <wp:cNvGraphicFramePr/>
                <a:graphic xmlns:a="http://schemas.openxmlformats.org/drawingml/2006/main">
                  <a:graphicData uri="http://schemas.microsoft.com/office/word/2010/wordprocessingShape">
                    <wps:wsp>
                      <wps:cNvCnPr/>
                      <wps:spPr>
                        <a:xfrm>
                          <a:off x="5241225" y="3780000"/>
                          <a:ext cx="209550" cy="0"/>
                        </a:xfrm>
                        <a:prstGeom prst="straightConnector1">
                          <a:avLst/>
                        </a:prstGeom>
                        <a:noFill/>
                        <a:ln w="9525" cap="flat" cmpd="sng">
                          <a:solidFill>
                            <a:srgbClr val="5B9BD5"/>
                          </a:solidFill>
                          <a:prstDash val="solid"/>
                          <a:miter lim="800000"/>
                          <a:headEnd type="none" w="sm" len="sm"/>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234" name="image5.png"/>
                <a:graphic>
                  <a:graphicData uri="http://schemas.openxmlformats.org/drawingml/2006/picture">
                    <pic:pic>
                      <pic:nvPicPr>
                        <pic:cNvPr id="0" name="image5.png"/>
                        <pic:cNvPicPr preferRelativeResize="0"/>
                      </pic:nvPicPr>
                      <pic:blipFill>
                        <a:blip r:embed="rId17"/>
                        <a:srcRect/>
                        <a:stretch>
                          <a:fillRect/>
                        </a:stretch>
                      </pic:blipFill>
                      <pic:spPr>
                        <a:xfrm>
                          <a:off x="0" y="0"/>
                          <a:ext cx="0" cy="25400"/>
                        </a:xfrm>
                        <a:prstGeom prst="rect"/>
                        <a:ln/>
                      </pic:spPr>
                    </pic:pic>
                  </a:graphicData>
                </a:graphic>
              </wp:anchor>
            </w:drawing>
          </mc:Fallback>
        </mc:AlternateContent>
      </w:r>
    </w:p>
    <w:p w:rsidR="00911AF9" w:rsidRDefault="00911AF9">
      <w:pPr>
        <w:pBdr>
          <w:top w:val="nil"/>
          <w:left w:val="nil"/>
          <w:bottom w:val="nil"/>
          <w:right w:val="nil"/>
          <w:between w:val="nil"/>
        </w:pBdr>
        <w:spacing w:line="240" w:lineRule="auto"/>
        <w:ind w:left="0" w:hanging="2"/>
        <w:jc w:val="center"/>
        <w:rPr>
          <w:rFonts w:ascii="Calibri" w:eastAsia="Calibri" w:hAnsi="Calibri" w:cs="Calibri"/>
          <w:color w:val="000000"/>
        </w:rPr>
      </w:pPr>
    </w:p>
    <w:p w:rsidR="00911AF9" w:rsidRDefault="00911AF9">
      <w:pPr>
        <w:ind w:left="0" w:hanging="2"/>
        <w:rPr>
          <w:rFonts w:ascii="Calibri" w:eastAsia="Calibri" w:hAnsi="Calibri" w:cs="Calibri"/>
          <w:b/>
          <w:color w:val="000000"/>
        </w:rPr>
      </w:pPr>
    </w:p>
    <w:p w:rsidR="00911AF9" w:rsidRDefault="00911AF9">
      <w:pPr>
        <w:numPr>
          <w:ilvl w:val="0"/>
          <w:numId w:val="2"/>
        </w:numPr>
        <w:pBdr>
          <w:top w:val="nil"/>
          <w:left w:val="nil"/>
          <w:bottom w:val="nil"/>
          <w:right w:val="nil"/>
          <w:between w:val="nil"/>
        </w:pBdr>
        <w:spacing w:line="240" w:lineRule="auto"/>
        <w:ind w:left="0" w:hanging="2"/>
        <w:jc w:val="center"/>
        <w:rPr>
          <w:rFonts w:ascii="Calibri" w:eastAsia="Calibri" w:hAnsi="Calibri" w:cs="Calibri"/>
          <w:color w:val="000000"/>
        </w:rPr>
      </w:pPr>
    </w:p>
    <w:p w:rsidR="00911AF9" w:rsidRDefault="00BA6EB5">
      <w:pPr>
        <w:ind w:left="0" w:hanging="2"/>
        <w:jc w:val="center"/>
        <w:rPr>
          <w:rFonts w:ascii="Calibri" w:eastAsia="Calibri" w:hAnsi="Calibri" w:cs="Calibri"/>
          <w:color w:val="000000"/>
        </w:rPr>
      </w:pPr>
      <w:r>
        <w:rPr>
          <w:rFonts w:ascii="Calibri" w:eastAsia="Calibri" w:hAnsi="Calibri" w:cs="Calibri"/>
          <w:color w:val="000000"/>
        </w:rPr>
        <w:t>ANNEX 2</w:t>
      </w:r>
    </w:p>
    <w:p w:rsidR="00911AF9" w:rsidRDefault="00911AF9">
      <w:pPr>
        <w:ind w:left="0" w:hanging="2"/>
        <w:jc w:val="center"/>
        <w:rPr>
          <w:rFonts w:ascii="Calibri" w:eastAsia="Calibri" w:hAnsi="Calibri" w:cs="Calibri"/>
          <w:color w:val="000000"/>
        </w:rPr>
      </w:pPr>
    </w:p>
    <w:p w:rsidR="00911AF9" w:rsidRPr="007D6A09" w:rsidRDefault="007D6A09">
      <w:pPr>
        <w:ind w:left="0" w:hanging="2"/>
        <w:jc w:val="center"/>
        <w:rPr>
          <w:rFonts w:ascii="Calibri" w:eastAsia="Calibri" w:hAnsi="Calibri" w:cs="Calibri"/>
          <w:color w:val="FF0000"/>
        </w:rPr>
      </w:pPr>
      <w:bookmarkStart w:id="14" w:name="_heading=h.1ksv4uv" w:colFirst="0" w:colLast="0"/>
      <w:bookmarkStart w:id="15" w:name="_GoBack"/>
      <w:bookmarkEnd w:id="14"/>
      <w:r w:rsidRPr="007D6A09">
        <w:rPr>
          <w:color w:val="FF0000"/>
        </w:rPr>
        <w:t>REDACTED TEXT under FOIA Section 43 Commercial Interests</w:t>
      </w:r>
      <w:bookmarkEnd w:id="15"/>
    </w:p>
    <w:sectPr w:rsidR="00911AF9" w:rsidRPr="007D6A09">
      <w:pgSz w:w="16834" w:h="11909" w:orient="landscape"/>
      <w:pgMar w:top="1440" w:right="1440" w:bottom="1440"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92E" w:rsidRDefault="00CA392E">
      <w:pPr>
        <w:spacing w:after="0" w:line="240" w:lineRule="auto"/>
        <w:ind w:left="0" w:hanging="2"/>
      </w:pPr>
      <w:r>
        <w:separator/>
      </w:r>
    </w:p>
  </w:endnote>
  <w:endnote w:type="continuationSeparator" w:id="0">
    <w:p w:rsidR="00CA392E" w:rsidRDefault="00CA392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AF9" w:rsidRDefault="00911AF9">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AF9" w:rsidRDefault="00BA6EB5">
    <w:pPr>
      <w:pBdr>
        <w:top w:val="nil"/>
        <w:left w:val="nil"/>
        <w:bottom w:val="nil"/>
        <w:right w:val="nil"/>
        <w:between w:val="nil"/>
      </w:pBdr>
      <w:tabs>
        <w:tab w:val="center" w:pos="4513"/>
        <w:tab w:val="right" w:pos="9026"/>
      </w:tabs>
      <w:spacing w:after="200" w:line="276" w:lineRule="auto"/>
      <w:ind w:left="0" w:hanging="2"/>
      <w:rPr>
        <w:rFonts w:ascii="Arial" w:eastAsia="Arial" w:hAnsi="Arial" w:cs="Arial"/>
        <w:color w:val="000000"/>
        <w:sz w:val="18"/>
        <w:szCs w:val="18"/>
      </w:rPr>
    </w:pPr>
    <w:r>
      <w:rPr>
        <w:rFonts w:ascii="Arial" w:eastAsia="Arial" w:hAnsi="Arial" w:cs="Arial"/>
        <w:color w:val="000000"/>
        <w:sz w:val="18"/>
        <w:szCs w:val="18"/>
      </w:rPr>
      <w:t xml:space="preserve">Model Version v3.0 Project Version v1.0                                                                            </w:t>
    </w:r>
  </w:p>
  <w:p w:rsidR="00911AF9" w:rsidRDefault="00BA6EB5">
    <w:pPr>
      <w:pBdr>
        <w:top w:val="nil"/>
        <w:left w:val="nil"/>
        <w:bottom w:val="nil"/>
        <w:right w:val="nil"/>
        <w:between w:val="nil"/>
      </w:pBdr>
      <w:tabs>
        <w:tab w:val="center" w:pos="4513"/>
        <w:tab w:val="right" w:pos="9026"/>
      </w:tabs>
      <w:spacing w:after="200" w:line="276" w:lineRule="auto"/>
      <w:ind w:left="0" w:hanging="2"/>
      <w:jc w:val="left"/>
      <w:rPr>
        <w:rFonts w:ascii="Arial" w:eastAsia="Arial" w:hAnsi="Arial" w:cs="Arial"/>
        <w:color w:val="000000"/>
        <w:sz w:val="18"/>
        <w:szCs w:val="18"/>
      </w:rPr>
    </w:pPr>
    <w:r>
      <w:rPr>
        <w:rFonts w:ascii="Arial" w:eastAsia="Arial" w:hAnsi="Arial" w:cs="Arial"/>
        <w:color w:val="000000"/>
        <w:sz w:val="18"/>
        <w:szCs w:val="18"/>
      </w:rPr>
      <w:t>© Crown Copyright 2022</w:t>
    </w:r>
    <w:r>
      <w:rPr>
        <w:rFonts w:ascii="Arial" w:eastAsia="Arial" w:hAnsi="Arial" w:cs="Arial"/>
        <w:sz w:val="18"/>
        <w:szCs w:val="18"/>
      </w:rPr>
      <w:t xml:space="preserve">                                                                                                            Page </w:t>
    </w: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C43A61">
      <w:rPr>
        <w:rFonts w:ascii="Arial" w:eastAsia="Arial" w:hAnsi="Arial" w:cs="Arial"/>
        <w:noProof/>
        <w:sz w:val="18"/>
        <w:szCs w:val="18"/>
      </w:rPr>
      <w:t>9</w:t>
    </w:r>
    <w:r>
      <w:rPr>
        <w:rFonts w:ascii="Arial" w:eastAsia="Arial" w:hAnsi="Arial" w:cs="Arial"/>
        <w:sz w:val="18"/>
        <w:szCs w:val="18"/>
      </w:rPr>
      <w:fldChar w:fldCharType="end"/>
    </w:r>
    <w:r>
      <w:rPr>
        <w:rFonts w:ascii="Arial" w:eastAsia="Arial" w:hAnsi="Arial" w:cs="Arial"/>
        <w:sz w:val="18"/>
        <w:szCs w:val="18"/>
      </w:rPr>
      <w:t xml:space="preserve"> of </w:t>
    </w:r>
    <w:r>
      <w:rPr>
        <w:rFonts w:ascii="Arial" w:eastAsia="Arial" w:hAnsi="Arial" w:cs="Arial"/>
        <w:sz w:val="18"/>
        <w:szCs w:val="18"/>
      </w:rPr>
      <w:fldChar w:fldCharType="begin"/>
    </w:r>
    <w:r>
      <w:rPr>
        <w:rFonts w:ascii="Arial" w:eastAsia="Arial" w:hAnsi="Arial" w:cs="Arial"/>
        <w:sz w:val="18"/>
        <w:szCs w:val="18"/>
      </w:rPr>
      <w:instrText>NUMPAGES</w:instrText>
    </w:r>
    <w:r>
      <w:rPr>
        <w:rFonts w:ascii="Arial" w:eastAsia="Arial" w:hAnsi="Arial" w:cs="Arial"/>
        <w:sz w:val="18"/>
        <w:szCs w:val="18"/>
      </w:rPr>
      <w:fldChar w:fldCharType="separate"/>
    </w:r>
    <w:r w:rsidR="00C43A61">
      <w:rPr>
        <w:rFonts w:ascii="Arial" w:eastAsia="Arial" w:hAnsi="Arial" w:cs="Arial"/>
        <w:noProof/>
        <w:sz w:val="18"/>
        <w:szCs w:val="18"/>
      </w:rPr>
      <w:t>9</w:t>
    </w:r>
    <w:r>
      <w:rPr>
        <w:rFonts w:ascii="Arial" w:eastAsia="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AF9" w:rsidRDefault="00BA6EB5">
    <w:pPr>
      <w:pBdr>
        <w:top w:val="nil"/>
        <w:left w:val="nil"/>
        <w:bottom w:val="nil"/>
        <w:right w:val="nil"/>
        <w:between w:val="nil"/>
      </w:pBdr>
      <w:tabs>
        <w:tab w:val="center" w:pos="4513"/>
        <w:tab w:val="right" w:pos="9026"/>
      </w:tabs>
      <w:spacing w:after="200" w:line="276" w:lineRule="auto"/>
      <w:ind w:left="0" w:hanging="2"/>
      <w:rPr>
        <w:rFonts w:ascii="Arial" w:eastAsia="Arial" w:hAnsi="Arial" w:cs="Arial"/>
        <w:color w:val="000000"/>
        <w:sz w:val="18"/>
        <w:szCs w:val="18"/>
      </w:rPr>
    </w:pPr>
    <w:bookmarkStart w:id="13" w:name="_heading=h.cfupp55kzdt8" w:colFirst="0" w:colLast="0"/>
    <w:bookmarkEnd w:id="13"/>
    <w:r>
      <w:rPr>
        <w:rFonts w:ascii="Arial" w:eastAsia="Arial" w:hAnsi="Arial" w:cs="Arial"/>
        <w:color w:val="000000"/>
        <w:sz w:val="18"/>
        <w:szCs w:val="18"/>
      </w:rPr>
      <w:t xml:space="preserve">Model Version v3.0 Project Version v1.0                                                                            </w:t>
    </w:r>
  </w:p>
  <w:p w:rsidR="00911AF9" w:rsidRDefault="00BA6EB5">
    <w:pPr>
      <w:pBdr>
        <w:top w:val="nil"/>
        <w:left w:val="nil"/>
        <w:bottom w:val="nil"/>
        <w:right w:val="nil"/>
        <w:between w:val="nil"/>
      </w:pBdr>
      <w:tabs>
        <w:tab w:val="center" w:pos="4513"/>
        <w:tab w:val="right" w:pos="9026"/>
      </w:tabs>
      <w:spacing w:after="200" w:line="276" w:lineRule="auto"/>
      <w:ind w:left="0" w:hanging="2"/>
      <w:jc w:val="left"/>
      <w:rPr>
        <w:rFonts w:ascii="Arial" w:eastAsia="Arial" w:hAnsi="Arial" w:cs="Arial"/>
        <w:sz w:val="18"/>
        <w:szCs w:val="18"/>
      </w:rPr>
    </w:pPr>
    <w:r>
      <w:rPr>
        <w:rFonts w:ascii="Arial" w:eastAsia="Arial" w:hAnsi="Arial" w:cs="Arial"/>
        <w:color w:val="000000"/>
        <w:sz w:val="18"/>
        <w:szCs w:val="18"/>
      </w:rPr>
      <w:t xml:space="preserve">© Crown Copyright 2022                                                                                                                                                                                                        </w:t>
    </w:r>
    <w:r>
      <w:rPr>
        <w:rFonts w:ascii="Arial" w:eastAsia="Arial" w:hAnsi="Arial" w:cs="Arial"/>
        <w:sz w:val="18"/>
        <w:szCs w:val="18"/>
      </w:rPr>
      <w:t xml:space="preserve">Page </w:t>
    </w: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C43A61">
      <w:rPr>
        <w:rFonts w:ascii="Arial" w:eastAsia="Arial" w:hAnsi="Arial" w:cs="Arial"/>
        <w:noProof/>
        <w:sz w:val="18"/>
        <w:szCs w:val="18"/>
      </w:rPr>
      <w:t>8</w:t>
    </w:r>
    <w:r>
      <w:rPr>
        <w:rFonts w:ascii="Arial" w:eastAsia="Arial" w:hAnsi="Arial" w:cs="Arial"/>
        <w:sz w:val="18"/>
        <w:szCs w:val="18"/>
      </w:rPr>
      <w:fldChar w:fldCharType="end"/>
    </w:r>
    <w:r>
      <w:rPr>
        <w:rFonts w:ascii="Arial" w:eastAsia="Arial" w:hAnsi="Arial" w:cs="Arial"/>
        <w:sz w:val="18"/>
        <w:szCs w:val="18"/>
      </w:rPr>
      <w:t xml:space="preserve"> of </w:t>
    </w:r>
    <w:r>
      <w:rPr>
        <w:rFonts w:ascii="Arial" w:eastAsia="Arial" w:hAnsi="Arial" w:cs="Arial"/>
        <w:sz w:val="18"/>
        <w:szCs w:val="18"/>
      </w:rPr>
      <w:fldChar w:fldCharType="begin"/>
    </w:r>
    <w:r>
      <w:rPr>
        <w:rFonts w:ascii="Arial" w:eastAsia="Arial" w:hAnsi="Arial" w:cs="Arial"/>
        <w:sz w:val="18"/>
        <w:szCs w:val="18"/>
      </w:rPr>
      <w:instrText>NUMPAGES</w:instrText>
    </w:r>
    <w:r>
      <w:rPr>
        <w:rFonts w:ascii="Arial" w:eastAsia="Arial" w:hAnsi="Arial" w:cs="Arial"/>
        <w:sz w:val="18"/>
        <w:szCs w:val="18"/>
      </w:rPr>
      <w:fldChar w:fldCharType="separate"/>
    </w:r>
    <w:r w:rsidR="00C43A61">
      <w:rPr>
        <w:rFonts w:ascii="Arial" w:eastAsia="Arial" w:hAnsi="Arial" w:cs="Arial"/>
        <w:noProof/>
        <w:sz w:val="18"/>
        <w:szCs w:val="18"/>
      </w:rPr>
      <w:t>9</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92E" w:rsidRDefault="00CA392E">
      <w:pPr>
        <w:spacing w:after="0" w:line="240" w:lineRule="auto"/>
        <w:ind w:left="0" w:hanging="2"/>
      </w:pPr>
      <w:r>
        <w:separator/>
      </w:r>
    </w:p>
  </w:footnote>
  <w:footnote w:type="continuationSeparator" w:id="0">
    <w:p w:rsidR="00CA392E" w:rsidRDefault="00CA392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AF9" w:rsidRDefault="00911AF9">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AF9" w:rsidRDefault="00BA6EB5">
    <w:pPr>
      <w:tabs>
        <w:tab w:val="center" w:pos="4513"/>
        <w:tab w:val="right" w:pos="9026"/>
      </w:tabs>
      <w:spacing w:after="0" w:line="240" w:lineRule="auto"/>
      <w:ind w:left="0" w:hanging="2"/>
      <w:rPr>
        <w:rFonts w:ascii="Calibri" w:eastAsia="Calibri" w:hAnsi="Calibri" w:cs="Calibri"/>
        <w:b/>
      </w:rPr>
    </w:pPr>
    <w:r>
      <w:rPr>
        <w:noProof/>
        <w:lang w:eastAsia="en-GB"/>
      </w:rPr>
      <w:drawing>
        <wp:anchor distT="45720" distB="45720" distL="114300" distR="114300" simplePos="0" relativeHeight="251658240" behindDoc="0" locked="0" layoutInCell="1" hidden="0" allowOverlap="1">
          <wp:simplePos x="0" y="0"/>
          <wp:positionH relativeFrom="column">
            <wp:posOffset>5067300</wp:posOffset>
          </wp:positionH>
          <wp:positionV relativeFrom="paragraph">
            <wp:posOffset>-122554</wp:posOffset>
          </wp:positionV>
          <wp:extent cx="1000125" cy="876300"/>
          <wp:effectExtent l="0" t="0" r="0" b="0"/>
          <wp:wrapSquare wrapText="bothSides" distT="45720" distB="45720" distL="114300" distR="114300"/>
          <wp:docPr id="23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000125" cy="876300"/>
                  </a:xfrm>
                  <a:prstGeom prst="rect">
                    <a:avLst/>
                  </a:prstGeom>
                  <a:ln/>
                </pic:spPr>
              </pic:pic>
            </a:graphicData>
          </a:graphic>
        </wp:anchor>
      </w:drawing>
    </w:r>
  </w:p>
  <w:p w:rsidR="00911AF9" w:rsidRDefault="00911AF9">
    <w:pPr>
      <w:tabs>
        <w:tab w:val="center" w:pos="4513"/>
        <w:tab w:val="right" w:pos="9026"/>
      </w:tabs>
      <w:spacing w:after="0" w:line="240" w:lineRule="auto"/>
      <w:ind w:left="0" w:hanging="2"/>
      <w:rPr>
        <w:rFonts w:ascii="Calibri" w:eastAsia="Calibri" w:hAnsi="Calibri" w:cs="Calibri"/>
        <w:b/>
      </w:rPr>
    </w:pPr>
  </w:p>
  <w:p w:rsidR="00911AF9" w:rsidRDefault="00911AF9">
    <w:pPr>
      <w:tabs>
        <w:tab w:val="center" w:pos="4513"/>
        <w:tab w:val="right" w:pos="9026"/>
      </w:tabs>
      <w:spacing w:after="0" w:line="240" w:lineRule="auto"/>
      <w:ind w:left="0" w:hanging="2"/>
      <w:rPr>
        <w:rFonts w:ascii="Calibri" w:eastAsia="Calibri" w:hAnsi="Calibri" w:cs="Calibri"/>
        <w:b/>
      </w:rPr>
    </w:pPr>
  </w:p>
  <w:p w:rsidR="00911AF9" w:rsidRDefault="00911AF9">
    <w:pPr>
      <w:tabs>
        <w:tab w:val="center" w:pos="4513"/>
        <w:tab w:val="right" w:pos="9026"/>
      </w:tabs>
      <w:spacing w:after="0" w:line="240" w:lineRule="auto"/>
      <w:ind w:left="0" w:hanging="2"/>
      <w:rPr>
        <w:rFonts w:ascii="Calibri" w:eastAsia="Calibri" w:hAnsi="Calibri" w:cs="Calibri"/>
        <w:b/>
      </w:rPr>
    </w:pPr>
  </w:p>
  <w:p w:rsidR="00911AF9" w:rsidRDefault="00BA6EB5">
    <w:pPr>
      <w:spacing w:after="0" w:line="276" w:lineRule="auto"/>
      <w:ind w:left="0" w:hanging="2"/>
      <w:jc w:val="left"/>
      <w:rPr>
        <w:rFonts w:ascii="Calibri" w:eastAsia="Calibri" w:hAnsi="Calibri" w:cs="Calibri"/>
        <w:b/>
      </w:rPr>
    </w:pPr>
    <w:r>
      <w:rPr>
        <w:rFonts w:ascii="Calibri" w:eastAsia="Calibri" w:hAnsi="Calibri" w:cs="Calibri"/>
        <w:b/>
      </w:rPr>
      <w:t>Customer Support &amp; Community (Provision of Soft FM Services) London</w:t>
    </w:r>
  </w:p>
  <w:p w:rsidR="00911AF9" w:rsidRDefault="00BA6EB5">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 xml:space="preserve">Call-Off Schedule 5 (Call-Off Pricing)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AF9" w:rsidRDefault="00BA6EB5">
    <w:pPr>
      <w:tabs>
        <w:tab w:val="center" w:pos="4513"/>
        <w:tab w:val="right" w:pos="9026"/>
      </w:tabs>
      <w:spacing w:after="0" w:line="240" w:lineRule="auto"/>
      <w:ind w:left="0" w:hanging="2"/>
      <w:rPr>
        <w:rFonts w:ascii="Calibri" w:eastAsia="Calibri" w:hAnsi="Calibri" w:cs="Calibri"/>
        <w:b/>
      </w:rPr>
    </w:pPr>
    <w:r>
      <w:rPr>
        <w:noProof/>
        <w:lang w:eastAsia="en-GB"/>
      </w:rPr>
      <w:drawing>
        <wp:anchor distT="45720" distB="45720" distL="114300" distR="114300" simplePos="0" relativeHeight="251659264" behindDoc="0" locked="0" layoutInCell="1" hidden="0" allowOverlap="1">
          <wp:simplePos x="0" y="0"/>
          <wp:positionH relativeFrom="column">
            <wp:posOffset>5067300</wp:posOffset>
          </wp:positionH>
          <wp:positionV relativeFrom="paragraph">
            <wp:posOffset>-122554</wp:posOffset>
          </wp:positionV>
          <wp:extent cx="1000125" cy="876300"/>
          <wp:effectExtent l="0" t="0" r="0" b="0"/>
          <wp:wrapSquare wrapText="bothSides" distT="45720" distB="45720" distL="114300" distR="114300"/>
          <wp:docPr id="23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000125" cy="876300"/>
                  </a:xfrm>
                  <a:prstGeom prst="rect">
                    <a:avLst/>
                  </a:prstGeom>
                  <a:ln/>
                </pic:spPr>
              </pic:pic>
            </a:graphicData>
          </a:graphic>
        </wp:anchor>
      </w:drawing>
    </w:r>
  </w:p>
  <w:p w:rsidR="00911AF9" w:rsidRDefault="00911AF9">
    <w:pPr>
      <w:tabs>
        <w:tab w:val="center" w:pos="4513"/>
        <w:tab w:val="right" w:pos="9026"/>
      </w:tabs>
      <w:spacing w:after="0" w:line="240" w:lineRule="auto"/>
      <w:ind w:left="0" w:hanging="2"/>
      <w:rPr>
        <w:rFonts w:ascii="Calibri" w:eastAsia="Calibri" w:hAnsi="Calibri" w:cs="Calibri"/>
        <w:b/>
      </w:rPr>
    </w:pPr>
  </w:p>
  <w:p w:rsidR="00911AF9" w:rsidRDefault="00911AF9">
    <w:pPr>
      <w:tabs>
        <w:tab w:val="center" w:pos="4513"/>
        <w:tab w:val="right" w:pos="9026"/>
      </w:tabs>
      <w:spacing w:after="0" w:line="240" w:lineRule="auto"/>
      <w:ind w:left="0" w:hanging="2"/>
      <w:rPr>
        <w:rFonts w:ascii="Calibri" w:eastAsia="Calibri" w:hAnsi="Calibri" w:cs="Calibri"/>
        <w:b/>
      </w:rPr>
    </w:pPr>
  </w:p>
  <w:p w:rsidR="00911AF9" w:rsidRDefault="00911AF9">
    <w:pPr>
      <w:tabs>
        <w:tab w:val="center" w:pos="4513"/>
        <w:tab w:val="right" w:pos="9026"/>
      </w:tabs>
      <w:spacing w:after="0" w:line="240" w:lineRule="auto"/>
      <w:ind w:left="0" w:hanging="2"/>
      <w:rPr>
        <w:rFonts w:ascii="Calibri" w:eastAsia="Calibri" w:hAnsi="Calibri" w:cs="Calibri"/>
        <w:b/>
      </w:rPr>
    </w:pPr>
  </w:p>
  <w:p w:rsidR="00911AF9" w:rsidRDefault="00BA6EB5">
    <w:pPr>
      <w:tabs>
        <w:tab w:val="center" w:pos="4513"/>
        <w:tab w:val="right" w:pos="9026"/>
      </w:tabs>
      <w:spacing w:after="0" w:line="240" w:lineRule="auto"/>
      <w:ind w:left="0" w:hanging="2"/>
      <w:rPr>
        <w:rFonts w:ascii="Calibri" w:eastAsia="Calibri" w:hAnsi="Calibri" w:cs="Calibri"/>
        <w:b/>
      </w:rPr>
    </w:pPr>
    <w:r>
      <w:rPr>
        <w:rFonts w:ascii="Calibri" w:eastAsia="Calibri" w:hAnsi="Calibri" w:cs="Calibri"/>
        <w:b/>
      </w:rPr>
      <w:t>Customer Support &amp; Community (Provision of Soft FM Services) London</w:t>
    </w:r>
  </w:p>
  <w:p w:rsidR="00911AF9" w:rsidRDefault="00BA6EB5">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 xml:space="preserve">Call-Off Schedule 5 (Call-Off Pricing)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3E9D"/>
    <w:multiLevelType w:val="multilevel"/>
    <w:tmpl w:val="8C1A2E9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1" w15:restartNumberingAfterBreak="0">
    <w:nsid w:val="3F223E5E"/>
    <w:multiLevelType w:val="multilevel"/>
    <w:tmpl w:val="D19E1B20"/>
    <w:lvl w:ilvl="0">
      <w:start w:val="1"/>
      <w:numFmt w:val="decimal"/>
      <w:pStyle w:val="Heading1"/>
      <w:lvlText w:val=""/>
      <w:lvlJc w:val="left"/>
      <w:pPr>
        <w:ind w:left="360" w:firstLine="0"/>
      </w:pPr>
      <w:rPr>
        <w:smallCaps w:val="0"/>
        <w:vertAlign w:val="baseline"/>
      </w:rPr>
    </w:lvl>
    <w:lvl w:ilvl="1">
      <w:start w:val="1"/>
      <w:numFmt w:val="decimal"/>
      <w:pStyle w:val="Heading2"/>
      <w:lvlText w:val="%1.%2"/>
      <w:lvlJc w:val="left"/>
      <w:pPr>
        <w:ind w:left="360" w:firstLine="0"/>
      </w:pPr>
      <w:rPr>
        <w:smallCaps w:val="0"/>
        <w:vertAlign w:val="baseline"/>
      </w:rPr>
    </w:lvl>
    <w:lvl w:ilvl="2">
      <w:start w:val="1"/>
      <w:numFmt w:val="lowerLetter"/>
      <w:pStyle w:val="Heading3"/>
      <w:lvlText w:val="(%3)"/>
      <w:lvlJc w:val="left"/>
      <w:pPr>
        <w:ind w:left="360" w:hanging="720"/>
      </w:pPr>
      <w:rPr>
        <w:smallCaps w:val="0"/>
        <w:vertAlign w:val="baseline"/>
      </w:rPr>
    </w:lvl>
    <w:lvl w:ilvl="3">
      <w:start w:val="1"/>
      <w:numFmt w:val="lowerRoman"/>
      <w:pStyle w:val="Heading4"/>
      <w:lvlText w:val="(%4)"/>
      <w:lvlJc w:val="left"/>
      <w:pPr>
        <w:ind w:left="2520" w:hanging="1080"/>
      </w:pPr>
      <w:rPr>
        <w:smallCaps w:val="0"/>
        <w:vertAlign w:val="baseline"/>
      </w:rPr>
    </w:lvl>
    <w:lvl w:ilvl="4">
      <w:start w:val="1"/>
      <w:numFmt w:val="upperLetter"/>
      <w:pStyle w:val="Heading5"/>
      <w:lvlText w:val="(%5)"/>
      <w:lvlJc w:val="left"/>
      <w:pPr>
        <w:ind w:left="3240" w:hanging="720"/>
      </w:pPr>
      <w:rPr>
        <w:smallCaps w:val="0"/>
        <w:vertAlign w:val="baseline"/>
      </w:rPr>
    </w:lvl>
    <w:lvl w:ilvl="5">
      <w:start w:val="1"/>
      <w:numFmt w:val="decimal"/>
      <w:pStyle w:val="Heading6"/>
      <w:lvlText w:val=""/>
      <w:lvlJc w:val="left"/>
      <w:pPr>
        <w:ind w:left="2520" w:hanging="1080"/>
      </w:pPr>
      <w:rPr>
        <w:smallCaps w:val="0"/>
        <w:vertAlign w:val="baseline"/>
      </w:rPr>
    </w:lvl>
    <w:lvl w:ilvl="6">
      <w:start w:val="1"/>
      <w:numFmt w:val="decimal"/>
      <w:pStyle w:val="Heading7"/>
      <w:lvlText w:val=""/>
      <w:lvlJc w:val="left"/>
      <w:pPr>
        <w:ind w:left="2520" w:hanging="1080"/>
      </w:pPr>
      <w:rPr>
        <w:smallCaps w:val="0"/>
        <w:vertAlign w:val="baseline"/>
      </w:rPr>
    </w:lvl>
    <w:lvl w:ilvl="7">
      <w:start w:val="1"/>
      <w:numFmt w:val="decimal"/>
      <w:pStyle w:val="Heading8"/>
      <w:lvlText w:val=""/>
      <w:lvlJc w:val="left"/>
      <w:pPr>
        <w:ind w:left="2520" w:hanging="1080"/>
      </w:pPr>
      <w:rPr>
        <w:smallCaps w:val="0"/>
        <w:vertAlign w:val="baseline"/>
      </w:rPr>
    </w:lvl>
    <w:lvl w:ilvl="8">
      <w:start w:val="1"/>
      <w:numFmt w:val="decimal"/>
      <w:pStyle w:val="Heading9"/>
      <w:lvlText w:val=""/>
      <w:lvlJc w:val="left"/>
      <w:pPr>
        <w:ind w:left="2520" w:hanging="1080"/>
      </w:pPr>
      <w:rPr>
        <w:smallCaps w:val="0"/>
        <w:vertAlign w:val="baseline"/>
      </w:rPr>
    </w:lvl>
  </w:abstractNum>
  <w:abstractNum w:abstractNumId="2" w15:restartNumberingAfterBreak="0">
    <w:nsid w:val="75307178"/>
    <w:multiLevelType w:val="multilevel"/>
    <w:tmpl w:val="BF82922E"/>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AF9"/>
    <w:rsid w:val="007D6A09"/>
    <w:rsid w:val="00911AF9"/>
    <w:rsid w:val="00BA6EB5"/>
    <w:rsid w:val="00C43A61"/>
    <w:rsid w:val="00CA39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51F2B"/>
  <w15:docId w15:val="{3A04012D-0FAF-43AE-A48C-725783331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4"/>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3"/>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3"/>
      </w:numPr>
      <w:ind w:left="-1" w:hanging="1"/>
      <w:outlineLvl w:val="1"/>
    </w:pPr>
  </w:style>
  <w:style w:type="paragraph" w:customStyle="1" w:styleId="DefinitionNumbering3">
    <w:name w:val="Definition Numbering 3"/>
    <w:basedOn w:val="HouseStyleBase"/>
    <w:pPr>
      <w:numPr>
        <w:ilvl w:val="4"/>
        <w:numId w:val="3"/>
      </w:numPr>
      <w:ind w:left="-1" w:hanging="1"/>
      <w:outlineLvl w:val="2"/>
    </w:pPr>
  </w:style>
  <w:style w:type="paragraph" w:customStyle="1" w:styleId="DefinitionNumbering4">
    <w:name w:val="Definition Numbering 4"/>
    <w:basedOn w:val="HouseStyleBase"/>
    <w:pPr>
      <w:numPr>
        <w:ilvl w:val="5"/>
        <w:numId w:val="3"/>
      </w:numPr>
      <w:ind w:left="-1" w:hanging="1"/>
      <w:outlineLvl w:val="3"/>
    </w:pPr>
  </w:style>
  <w:style w:type="paragraph" w:customStyle="1" w:styleId="DefinitionNumbering5">
    <w:name w:val="Definition Numbering 5"/>
    <w:basedOn w:val="HouseStyleBase"/>
    <w:pPr>
      <w:numPr>
        <w:ilvl w:val="6"/>
        <w:numId w:val="3"/>
      </w:numPr>
      <w:ind w:left="-1" w:hanging="1"/>
      <w:outlineLvl w:val="4"/>
    </w:pPr>
  </w:style>
  <w:style w:type="paragraph" w:customStyle="1" w:styleId="DefinitionNumbering6">
    <w:name w:val="Definition Numbering 6"/>
    <w:basedOn w:val="HouseStyleBase"/>
    <w:pPr>
      <w:numPr>
        <w:ilvl w:val="7"/>
        <w:numId w:val="3"/>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JOw2HnsOppdrT9PoWA6z2goCNg==">CgMxLjAyCGguZ2pkZ3hzMgloLjMwajB6bGwyCWguMWZvYjl0ZTIJaC40NHNpbmlvMgloLjN6bnlzaDcyCWguMmV0OTJwMDIIaC50eWpjd3QyCWguM2R5NnZrbTIJaC4xdDNoNXNmMgloLjRkMzRvZzgyCWguMnM4ZXlvMTIJaC4xN2RwOHZ1MgloLjNyZGNyam4yCWguMWtzdjR1djIOaC5jZnVwcDU1a3pkdDg4AHIhMTQwV2J4akREVEE3SXBhRHRpVDNidzBXSEg5RXhta0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Patrick Clarke</cp:lastModifiedBy>
  <cp:revision>3</cp:revision>
  <dcterms:created xsi:type="dcterms:W3CDTF">2022-09-28T03:37:00Z</dcterms:created>
  <dcterms:modified xsi:type="dcterms:W3CDTF">2023-08-09T12:35:00Z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